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17F" w:rsidRDefault="0090417F" w:rsidP="0090417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0417F" w:rsidRDefault="00BB6331" w:rsidP="00BB6331">
      <w:pPr>
        <w:rPr>
          <w:rFonts w:hint="eastAsia"/>
        </w:rPr>
      </w:pPr>
    </w:p>
    <w:p w:rsidR="00545364" w:rsidRDefault="00545364" w:rsidP="0090417F">
      <w:pPr>
        <w:ind w:leftChars="85" w:left="178"/>
        <w:rPr>
          <w:rFonts w:hint="eastAsia"/>
        </w:rPr>
      </w:pPr>
      <w:r>
        <w:rPr>
          <w:rFonts w:hint="eastAsia"/>
        </w:rPr>
        <w:t>（業務の制限）</w:t>
      </w:r>
    </w:p>
    <w:p w:rsidR="00545364" w:rsidRDefault="00545364" w:rsidP="0090417F">
      <w:pPr>
        <w:ind w:left="179" w:hangingChars="85" w:hanging="179"/>
        <w:rPr>
          <w:rFonts w:hint="eastAsia"/>
        </w:rPr>
      </w:pPr>
      <w:r w:rsidRPr="0090417F">
        <w:rPr>
          <w:rFonts w:hint="eastAsia"/>
          <w:b/>
        </w:rPr>
        <w:t>第百五十六条の六</w:t>
      </w:r>
      <w:r>
        <w:rPr>
          <w:rFonts w:hint="eastAsia"/>
        </w:rPr>
        <w:t xml:space="preserve">　金融商品取引清算機関は、業務方法書の定めるところにより、金融商品債務引受業対象業者（第二条第二十八項に規定する金融商品債務引受業対象業者をいう。以下この項において同じ。）以外の者を相手方として、金融商品債務引受業対象業者以外の者が行う対象取引（同条第二十八項に規定する対象取引をいう。以下この章において同じ。）に基づく債務の引受けを業として行うことができる。</w:t>
      </w:r>
    </w:p>
    <w:p w:rsidR="00545364" w:rsidRDefault="00545364" w:rsidP="00DB7309">
      <w:pPr>
        <w:ind w:left="178" w:hangingChars="85" w:hanging="178"/>
        <w:rPr>
          <w:rFonts w:hint="eastAsia"/>
        </w:rPr>
      </w:pPr>
      <w:r>
        <w:rPr>
          <w:rFonts w:hint="eastAsia"/>
        </w:rPr>
        <w:t>２　金融商品取引清算機関（金融商品取引清算機関が金融商品取引所である場合を除く。以下この条、第百五十六条の十三、第百五十六条の十四及び第百五十六条の十七第一項において同じ。）は、金融商品債務引受業等及びこれに附帯する業務のほか、他の業務を行うことができない。ただし、金融商品債務引受業に関連する業務で、当該金融商品取引清算機関が金融商品債務引受業を適正かつ確実に行うにつき支障を生ずるおそれがないと認められるものについて、内閣府令で定めるところにより、内閣総理大臣の承認を受けたときは、この限りでない。</w:t>
      </w:r>
    </w:p>
    <w:p w:rsidR="00BB6331" w:rsidRDefault="00545364" w:rsidP="00DB7309">
      <w:pPr>
        <w:ind w:left="178" w:hangingChars="85" w:hanging="178"/>
        <w:rPr>
          <w:rFonts w:hint="eastAsia"/>
        </w:rPr>
      </w:pPr>
      <w:r>
        <w:rPr>
          <w:rFonts w:hint="eastAsia"/>
        </w:rPr>
        <w:t>３　金融商品取引清算機関は、前項ただし書の承認を受けた業務を廃止したときは、内閣府令で定めるところにより、その旨を内閣総理大臣に届け出なければならない。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90417F" w:rsidRDefault="0090417F" w:rsidP="0090417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0417F" w:rsidRDefault="0090417F" w:rsidP="0090417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70F4A">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70F4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70F4A">
        <w:rPr>
          <w:rFonts w:hint="eastAsia"/>
        </w:rPr>
        <w:t>（改正なし）</w:t>
      </w:r>
    </w:p>
    <w:p w:rsidR="00B1721F" w:rsidRDefault="00B1721F" w:rsidP="00B1721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B7309">
        <w:tab/>
      </w:r>
      <w:r w:rsidR="00DB730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B7309" w:rsidRDefault="00DB7309" w:rsidP="00DB7309"/>
    <w:p w:rsidR="00DB7309" w:rsidRPr="00B1721F" w:rsidRDefault="00DB7309" w:rsidP="00DB7309">
      <w:pPr>
        <w:rPr>
          <w:u w:color="FF0000"/>
        </w:rPr>
      </w:pPr>
      <w:r>
        <w:rPr>
          <w:rFonts w:hint="eastAsia"/>
        </w:rPr>
        <w:t>（改正</w:t>
      </w:r>
      <w:r w:rsidRPr="00B1721F">
        <w:rPr>
          <w:rFonts w:hint="eastAsia"/>
          <w:u w:color="FF0000"/>
        </w:rPr>
        <w:t>後）</w:t>
      </w:r>
    </w:p>
    <w:p w:rsidR="00DB7309" w:rsidRPr="00B1721F" w:rsidRDefault="00DB7309" w:rsidP="00DB7309">
      <w:pPr>
        <w:rPr>
          <w:u w:color="FF0000"/>
        </w:rPr>
      </w:pPr>
      <w:r w:rsidRPr="00B1721F">
        <w:rPr>
          <w:rFonts w:hint="eastAsia"/>
          <w:u w:val="single" w:color="FF0000"/>
        </w:rPr>
        <w:t>（業務の制限）</w:t>
      </w:r>
    </w:p>
    <w:p w:rsidR="00DB7309" w:rsidRPr="00B1721F" w:rsidRDefault="00DB7309" w:rsidP="00DB7309">
      <w:pPr>
        <w:ind w:left="178" w:hangingChars="85" w:hanging="178"/>
        <w:rPr>
          <w:u w:color="FF0000"/>
        </w:rPr>
      </w:pPr>
      <w:r w:rsidRPr="00B1721F">
        <w:rPr>
          <w:rFonts w:hint="eastAsia"/>
          <w:u w:color="FF0000"/>
        </w:rPr>
        <w:t xml:space="preserve">第百五十六条の六　</w:t>
      </w:r>
      <w:r w:rsidRPr="00B1721F">
        <w:rPr>
          <w:rFonts w:hint="eastAsia"/>
          <w:u w:val="single" w:color="FF0000"/>
        </w:rPr>
        <w:t>金融商品取引清算機関</w:t>
      </w:r>
      <w:r w:rsidRPr="00B1721F">
        <w:rPr>
          <w:rFonts w:hint="eastAsia"/>
          <w:u w:color="FF0000"/>
        </w:rPr>
        <w:t>は、業務方法書の定めるところにより、</w:t>
      </w:r>
      <w:r w:rsidRPr="00B1721F">
        <w:rPr>
          <w:rFonts w:hint="eastAsia"/>
          <w:u w:val="single" w:color="FF0000"/>
        </w:rPr>
        <w:t>金融商品</w:t>
      </w:r>
      <w:r w:rsidRPr="00B1721F">
        <w:rPr>
          <w:rFonts w:hint="eastAsia"/>
          <w:u w:val="single" w:color="FF0000"/>
        </w:rPr>
        <w:lastRenderedPageBreak/>
        <w:t>債務引受業対象業者</w:t>
      </w:r>
      <w:r w:rsidRPr="00B1721F">
        <w:rPr>
          <w:rFonts w:hint="eastAsia"/>
          <w:u w:color="FF0000"/>
        </w:rPr>
        <w:t>（</w:t>
      </w:r>
      <w:r w:rsidRPr="00B1721F">
        <w:rPr>
          <w:rFonts w:hint="eastAsia"/>
          <w:u w:val="single" w:color="FF0000"/>
        </w:rPr>
        <w:t>第二条第二十八項</w:t>
      </w:r>
      <w:r w:rsidRPr="00B1721F">
        <w:rPr>
          <w:rFonts w:hint="eastAsia"/>
          <w:u w:color="FF0000"/>
        </w:rPr>
        <w:t>に規定する</w:t>
      </w:r>
      <w:r w:rsidRPr="00B1721F">
        <w:rPr>
          <w:rFonts w:hint="eastAsia"/>
          <w:u w:val="single" w:color="FF0000"/>
        </w:rPr>
        <w:t>金融商品債務引受業対象業者</w:t>
      </w:r>
      <w:r w:rsidRPr="00B1721F">
        <w:rPr>
          <w:rFonts w:hint="eastAsia"/>
          <w:u w:color="FF0000"/>
        </w:rPr>
        <w:t>をいう。以下この項において同じ。）以外の者を相手方として、</w:t>
      </w:r>
      <w:r w:rsidRPr="00B1721F">
        <w:rPr>
          <w:rFonts w:hint="eastAsia"/>
          <w:u w:val="single" w:color="FF0000"/>
        </w:rPr>
        <w:t>金融商品債務引受業対象業者</w:t>
      </w:r>
      <w:r w:rsidRPr="00B1721F">
        <w:rPr>
          <w:rFonts w:hint="eastAsia"/>
          <w:u w:color="FF0000"/>
        </w:rPr>
        <w:t>以外の者が行う対象取引（</w:t>
      </w:r>
      <w:r w:rsidRPr="00B1721F">
        <w:rPr>
          <w:rFonts w:hint="eastAsia"/>
          <w:u w:val="single" w:color="FF0000"/>
        </w:rPr>
        <w:t>同条第二十八項</w:t>
      </w:r>
      <w:r w:rsidRPr="00B1721F">
        <w:rPr>
          <w:rFonts w:hint="eastAsia"/>
          <w:u w:color="FF0000"/>
        </w:rPr>
        <w:t>に規定する対象取引をいう。以下この章において同じ。）に基づく債務の引受けを業として行うことができる。</w:t>
      </w:r>
    </w:p>
    <w:p w:rsidR="00DB7309" w:rsidRPr="00B1721F" w:rsidRDefault="00DB7309" w:rsidP="00DB7309">
      <w:pPr>
        <w:ind w:left="178" w:hangingChars="85" w:hanging="178"/>
        <w:rPr>
          <w:u w:color="FF0000"/>
        </w:rPr>
      </w:pPr>
      <w:r w:rsidRPr="00B1721F">
        <w:rPr>
          <w:rFonts w:hint="eastAsia"/>
          <w:u w:val="single" w:color="FF0000"/>
        </w:rPr>
        <w:t>２</w:t>
      </w:r>
      <w:r w:rsidRPr="00B1721F">
        <w:rPr>
          <w:rFonts w:hint="eastAsia"/>
          <w:u w:color="FF0000"/>
        </w:rPr>
        <w:t xml:space="preserve">　</w:t>
      </w:r>
      <w:r w:rsidRPr="00B1721F">
        <w:rPr>
          <w:rFonts w:hint="eastAsia"/>
          <w:u w:val="single" w:color="FF0000"/>
        </w:rPr>
        <w:t>金融商品取引清算機関</w:t>
      </w:r>
      <w:r w:rsidRPr="00B1721F">
        <w:rPr>
          <w:rFonts w:hint="eastAsia"/>
          <w:u w:color="FF0000"/>
        </w:rPr>
        <w:t>（</w:t>
      </w:r>
      <w:r w:rsidRPr="00B1721F">
        <w:rPr>
          <w:rFonts w:hint="eastAsia"/>
          <w:u w:val="single" w:color="FF0000"/>
        </w:rPr>
        <w:t>金融商品取引清算機関</w:t>
      </w:r>
      <w:r w:rsidRPr="00B1721F">
        <w:rPr>
          <w:rFonts w:hint="eastAsia"/>
          <w:u w:color="FF0000"/>
        </w:rPr>
        <w:t>が</w:t>
      </w:r>
      <w:r w:rsidRPr="00B1721F">
        <w:rPr>
          <w:rFonts w:hint="eastAsia"/>
          <w:u w:val="single" w:color="FF0000"/>
        </w:rPr>
        <w:t>金融商品取引所</w:t>
      </w:r>
      <w:r w:rsidRPr="00B1721F">
        <w:rPr>
          <w:rFonts w:hint="eastAsia"/>
          <w:u w:color="FF0000"/>
        </w:rPr>
        <w:t>である場合を除く。以下この条、第百五十六条の十三、第百五十六条の十四及び第百五十六条の十七第一項において同じ。）は、</w:t>
      </w:r>
      <w:r w:rsidRPr="00B1721F">
        <w:rPr>
          <w:rFonts w:hint="eastAsia"/>
          <w:u w:val="single" w:color="FF0000"/>
        </w:rPr>
        <w:t>金融商品債務引受業等</w:t>
      </w:r>
      <w:r w:rsidRPr="00B1721F">
        <w:rPr>
          <w:rFonts w:hint="eastAsia"/>
          <w:u w:color="FF0000"/>
        </w:rPr>
        <w:t>及びこれに附帯する業務のほか、他の業務を</w:t>
      </w:r>
      <w:r w:rsidRPr="00B1721F">
        <w:rPr>
          <w:rFonts w:hint="eastAsia"/>
          <w:u w:val="single" w:color="FF0000"/>
        </w:rPr>
        <w:t>行う</w:t>
      </w:r>
      <w:r w:rsidRPr="00B1721F">
        <w:rPr>
          <w:rFonts w:hint="eastAsia"/>
          <w:u w:color="FF0000"/>
        </w:rPr>
        <w:t>ことができない。ただし、</w:t>
      </w:r>
      <w:r w:rsidRPr="0068090D">
        <w:rPr>
          <w:rFonts w:hint="eastAsia"/>
          <w:u w:val="single" w:color="FF0000"/>
        </w:rPr>
        <w:t>金融商品債務引受業に</w:t>
      </w:r>
      <w:r w:rsidRPr="00B1721F">
        <w:rPr>
          <w:rFonts w:hint="eastAsia"/>
          <w:u w:color="FF0000"/>
        </w:rPr>
        <w:t>関連する業務で、当該</w:t>
      </w:r>
      <w:r w:rsidRPr="00B1721F">
        <w:rPr>
          <w:rFonts w:hint="eastAsia"/>
          <w:u w:val="single" w:color="FF0000"/>
        </w:rPr>
        <w:t>金融商品取引清算機関</w:t>
      </w:r>
      <w:r w:rsidRPr="00B1721F">
        <w:rPr>
          <w:rFonts w:hint="eastAsia"/>
          <w:u w:color="FF0000"/>
        </w:rPr>
        <w:t>が</w:t>
      </w:r>
      <w:r w:rsidRPr="00B1721F">
        <w:rPr>
          <w:rFonts w:hint="eastAsia"/>
          <w:u w:val="single" w:color="FF0000"/>
        </w:rPr>
        <w:t>金融商品債務引受業を</w:t>
      </w:r>
      <w:r w:rsidRPr="00B1721F">
        <w:rPr>
          <w:rFonts w:hint="eastAsia"/>
          <w:u w:color="FF0000"/>
        </w:rPr>
        <w:t>適正かつ確実に</w:t>
      </w:r>
      <w:r w:rsidRPr="00B1721F">
        <w:rPr>
          <w:rFonts w:hint="eastAsia"/>
          <w:u w:val="single" w:color="FF0000"/>
        </w:rPr>
        <w:t>行う</w:t>
      </w:r>
      <w:r w:rsidRPr="00B1721F">
        <w:rPr>
          <w:rFonts w:hint="eastAsia"/>
          <w:u w:color="FF0000"/>
        </w:rPr>
        <w:t>につき支障を生ずるおそれがないと認められるものについて、内閣府令で定めるところにより、内閣総理大臣の承認を受けたときは、この限りでない。</w:t>
      </w:r>
    </w:p>
    <w:p w:rsidR="00DB7309" w:rsidRPr="00B1721F" w:rsidRDefault="00DB7309" w:rsidP="00DB7309">
      <w:pPr>
        <w:ind w:left="178" w:hangingChars="85" w:hanging="178"/>
        <w:rPr>
          <w:u w:color="FF0000"/>
        </w:rPr>
      </w:pPr>
      <w:r w:rsidRPr="00B1721F">
        <w:rPr>
          <w:rFonts w:hint="eastAsia"/>
          <w:u w:val="single" w:color="FF0000"/>
        </w:rPr>
        <w:t>３</w:t>
      </w:r>
      <w:r w:rsidRPr="00B1721F">
        <w:rPr>
          <w:rFonts w:hint="eastAsia"/>
          <w:u w:color="FF0000"/>
        </w:rPr>
        <w:t xml:space="preserve">　</w:t>
      </w:r>
      <w:r w:rsidRPr="00B1721F">
        <w:rPr>
          <w:rFonts w:hint="eastAsia"/>
          <w:u w:val="single" w:color="FF0000"/>
        </w:rPr>
        <w:t>金融商品取引清算機関</w:t>
      </w:r>
      <w:r w:rsidRPr="00B1721F">
        <w:rPr>
          <w:rFonts w:hint="eastAsia"/>
          <w:u w:color="FF0000"/>
        </w:rPr>
        <w:t>は、前項ただし書の承認を受けた業務を廃止したときは、内閣府令で定めるところにより、その旨を内閣総理大臣に届け出なければならない。</w:t>
      </w:r>
    </w:p>
    <w:p w:rsidR="00DB7309" w:rsidRPr="00B1721F" w:rsidRDefault="00DB7309" w:rsidP="00DB7309">
      <w:pPr>
        <w:ind w:left="178" w:hangingChars="85" w:hanging="178"/>
        <w:rPr>
          <w:u w:color="FF0000"/>
        </w:rPr>
      </w:pPr>
    </w:p>
    <w:p w:rsidR="00DB7309" w:rsidRPr="00B1721F" w:rsidRDefault="00DB7309" w:rsidP="00DB7309">
      <w:pPr>
        <w:ind w:left="178" w:hangingChars="85" w:hanging="178"/>
        <w:rPr>
          <w:u w:color="FF0000"/>
        </w:rPr>
      </w:pPr>
      <w:r w:rsidRPr="00B1721F">
        <w:rPr>
          <w:rFonts w:hint="eastAsia"/>
          <w:u w:color="FF0000"/>
        </w:rPr>
        <w:t>（改正前）</w:t>
      </w:r>
    </w:p>
    <w:p w:rsidR="00DB7309" w:rsidRPr="00B1721F" w:rsidRDefault="00DB7309" w:rsidP="00DB7309">
      <w:pPr>
        <w:rPr>
          <w:u w:val="single" w:color="FF0000"/>
        </w:rPr>
      </w:pPr>
      <w:r w:rsidRPr="00B1721F">
        <w:rPr>
          <w:rFonts w:hint="eastAsia"/>
          <w:u w:val="single" w:color="FF0000"/>
        </w:rPr>
        <w:t>（新設）</w:t>
      </w:r>
    </w:p>
    <w:p w:rsidR="00DB7309" w:rsidRPr="00B1721F" w:rsidRDefault="00DB7309" w:rsidP="00DB7309">
      <w:pPr>
        <w:ind w:left="178" w:hangingChars="85" w:hanging="178"/>
        <w:rPr>
          <w:u w:color="FF0000"/>
        </w:rPr>
      </w:pPr>
      <w:r w:rsidRPr="00B1721F">
        <w:rPr>
          <w:rFonts w:hint="eastAsia"/>
          <w:u w:color="FF0000"/>
        </w:rPr>
        <w:t xml:space="preserve">第百五十六条の六　</w:t>
      </w:r>
      <w:r w:rsidRPr="00B1721F">
        <w:rPr>
          <w:rFonts w:hint="eastAsia"/>
          <w:u w:val="single" w:color="FF0000"/>
        </w:rPr>
        <w:t>証券取引清算機関</w:t>
      </w:r>
      <w:r w:rsidRPr="00B1721F">
        <w:rPr>
          <w:rFonts w:hint="eastAsia"/>
          <w:u w:color="FF0000"/>
        </w:rPr>
        <w:t>は、業務方法書の定めるところにより、</w:t>
      </w:r>
      <w:r w:rsidRPr="00B1721F">
        <w:rPr>
          <w:rFonts w:hint="eastAsia"/>
          <w:u w:val="single" w:color="FF0000"/>
        </w:rPr>
        <w:t>証券会社等</w:t>
      </w:r>
      <w:r w:rsidRPr="00B1721F">
        <w:rPr>
          <w:rFonts w:hint="eastAsia"/>
          <w:u w:color="FF0000"/>
        </w:rPr>
        <w:t>（</w:t>
      </w:r>
      <w:r w:rsidRPr="00B1721F">
        <w:rPr>
          <w:rFonts w:hint="eastAsia"/>
          <w:u w:val="single" w:color="FF0000"/>
        </w:rPr>
        <w:t>第二条第三十項</w:t>
      </w:r>
      <w:r w:rsidRPr="00B1721F">
        <w:rPr>
          <w:rFonts w:hint="eastAsia"/>
          <w:u w:color="FF0000"/>
        </w:rPr>
        <w:t>に規定する</w:t>
      </w:r>
      <w:r w:rsidRPr="00B1721F">
        <w:rPr>
          <w:rFonts w:hint="eastAsia"/>
          <w:u w:val="single" w:color="FF0000"/>
        </w:rPr>
        <w:t>証券会社等</w:t>
      </w:r>
      <w:r w:rsidRPr="00B1721F">
        <w:rPr>
          <w:rFonts w:hint="eastAsia"/>
          <w:u w:color="FF0000"/>
        </w:rPr>
        <w:t>をいう。以下この項において同じ。）以外の者を相手方として、</w:t>
      </w:r>
      <w:r w:rsidRPr="00B1721F">
        <w:rPr>
          <w:rFonts w:hint="eastAsia"/>
          <w:u w:val="single" w:color="FF0000"/>
        </w:rPr>
        <w:t>証券会社等</w:t>
      </w:r>
      <w:r w:rsidRPr="00B1721F">
        <w:rPr>
          <w:rFonts w:hint="eastAsia"/>
          <w:u w:color="FF0000"/>
        </w:rPr>
        <w:t>以外の者が行う対象取引（</w:t>
      </w:r>
      <w:r w:rsidRPr="00B1721F">
        <w:rPr>
          <w:rFonts w:hint="eastAsia"/>
          <w:u w:val="single" w:color="FF0000"/>
        </w:rPr>
        <w:t>同条第三十項</w:t>
      </w:r>
      <w:r w:rsidRPr="00B1721F">
        <w:rPr>
          <w:rFonts w:hint="eastAsia"/>
          <w:u w:color="FF0000"/>
        </w:rPr>
        <w:t>に規定する対象取引をいう。以下この章において同じ。）に基づく債務の引受けを業として行うことができる。</w:t>
      </w:r>
    </w:p>
    <w:p w:rsidR="00DB7309" w:rsidRPr="00B1721F" w:rsidRDefault="00B1721F" w:rsidP="00DB7309">
      <w:pPr>
        <w:ind w:left="178" w:hangingChars="85" w:hanging="178"/>
        <w:rPr>
          <w:u w:color="FF0000"/>
        </w:rPr>
      </w:pPr>
      <w:r w:rsidRPr="00B1721F">
        <w:rPr>
          <w:rFonts w:hint="eastAsia"/>
          <w:u w:val="single" w:color="FF0000"/>
        </w:rPr>
        <w:t>②</w:t>
      </w:r>
      <w:r w:rsidR="00DB7309" w:rsidRPr="00B1721F">
        <w:rPr>
          <w:rFonts w:hint="eastAsia"/>
          <w:u w:color="FF0000"/>
        </w:rPr>
        <w:t xml:space="preserve">　</w:t>
      </w:r>
      <w:r w:rsidR="00DB7309" w:rsidRPr="00B1721F">
        <w:rPr>
          <w:rFonts w:hint="eastAsia"/>
          <w:u w:val="single" w:color="FF0000"/>
        </w:rPr>
        <w:t>証券取引清算機関</w:t>
      </w:r>
      <w:r w:rsidR="00DB7309" w:rsidRPr="00B1721F">
        <w:rPr>
          <w:rFonts w:hint="eastAsia"/>
          <w:u w:color="FF0000"/>
        </w:rPr>
        <w:t>（</w:t>
      </w:r>
      <w:r w:rsidR="00DB7309" w:rsidRPr="00B1721F">
        <w:rPr>
          <w:rFonts w:hint="eastAsia"/>
          <w:u w:val="single" w:color="FF0000"/>
        </w:rPr>
        <w:t>証券取引清算機関</w:t>
      </w:r>
      <w:r w:rsidR="00DB7309" w:rsidRPr="00B1721F">
        <w:rPr>
          <w:rFonts w:hint="eastAsia"/>
          <w:u w:color="FF0000"/>
        </w:rPr>
        <w:t>が</w:t>
      </w:r>
      <w:r w:rsidR="00DB7309" w:rsidRPr="00B1721F">
        <w:rPr>
          <w:rFonts w:hint="eastAsia"/>
          <w:u w:val="single" w:color="FF0000"/>
        </w:rPr>
        <w:t>証券取引所</w:t>
      </w:r>
      <w:r w:rsidR="00DB7309" w:rsidRPr="00B1721F">
        <w:rPr>
          <w:rFonts w:hint="eastAsia"/>
          <w:u w:color="FF0000"/>
        </w:rPr>
        <w:t>である場合を除く。以下この条、第百五十六条の十三、第百五十六条の十四及び第百五十六条の十七第一項において同じ。）は、</w:t>
      </w:r>
      <w:r w:rsidR="00DB7309" w:rsidRPr="00B1721F">
        <w:rPr>
          <w:rFonts w:hint="eastAsia"/>
          <w:u w:val="single" w:color="FF0000"/>
        </w:rPr>
        <w:t>有価証券債務引受業等</w:t>
      </w:r>
      <w:r w:rsidR="00DB7309" w:rsidRPr="00B1721F">
        <w:rPr>
          <w:rFonts w:hint="eastAsia"/>
          <w:u w:color="FF0000"/>
        </w:rPr>
        <w:t>及びこれに附帯する業務のほか、他の業務を</w:t>
      </w:r>
      <w:r w:rsidR="00DB7309" w:rsidRPr="00B1721F">
        <w:rPr>
          <w:rFonts w:hint="eastAsia"/>
          <w:u w:val="single" w:color="FF0000"/>
        </w:rPr>
        <w:t>営む</w:t>
      </w:r>
      <w:r w:rsidR="00DB7309" w:rsidRPr="00B1721F">
        <w:rPr>
          <w:rFonts w:hint="eastAsia"/>
          <w:u w:color="FF0000"/>
        </w:rPr>
        <w:t>ことができない。ただし、</w:t>
      </w:r>
      <w:r w:rsidR="00DB7309" w:rsidRPr="00B1721F">
        <w:rPr>
          <w:rFonts w:hint="eastAsia"/>
          <w:u w:val="single" w:color="FF0000"/>
        </w:rPr>
        <w:t>有価証券債務引受業に</w:t>
      </w:r>
      <w:r w:rsidR="00DB7309" w:rsidRPr="00B1721F">
        <w:rPr>
          <w:rFonts w:hint="eastAsia"/>
          <w:u w:color="FF0000"/>
        </w:rPr>
        <w:t>関連する業務で、当該</w:t>
      </w:r>
      <w:r w:rsidR="00DB7309" w:rsidRPr="00B1721F">
        <w:rPr>
          <w:rFonts w:hint="eastAsia"/>
          <w:u w:val="single" w:color="FF0000"/>
        </w:rPr>
        <w:t>証券取引清算機関</w:t>
      </w:r>
      <w:r w:rsidR="00DB7309" w:rsidRPr="00B1721F">
        <w:rPr>
          <w:rFonts w:hint="eastAsia"/>
          <w:u w:color="FF0000"/>
        </w:rPr>
        <w:t>が</w:t>
      </w:r>
      <w:r w:rsidR="00DB7309" w:rsidRPr="00B1721F">
        <w:rPr>
          <w:rFonts w:hint="eastAsia"/>
          <w:u w:val="single" w:color="FF0000"/>
        </w:rPr>
        <w:t>有価証券債務引受業を</w:t>
      </w:r>
      <w:r w:rsidR="00DB7309" w:rsidRPr="00B1721F">
        <w:rPr>
          <w:rFonts w:hint="eastAsia"/>
          <w:u w:color="FF0000"/>
        </w:rPr>
        <w:t>適正かつ確実に</w:t>
      </w:r>
      <w:r w:rsidR="00DB7309" w:rsidRPr="00B1721F">
        <w:rPr>
          <w:rFonts w:hint="eastAsia"/>
          <w:u w:val="single" w:color="FF0000"/>
        </w:rPr>
        <w:t>営む</w:t>
      </w:r>
      <w:r w:rsidR="00DB7309" w:rsidRPr="00B1721F">
        <w:rPr>
          <w:rFonts w:hint="eastAsia"/>
          <w:u w:color="FF0000"/>
        </w:rPr>
        <w:t>につき支障を生ずるおそれがないと認められるものについて、内閣府令で定めるところにより、内閣総理大臣の承認を受けたときは、この限りでない。</w:t>
      </w:r>
    </w:p>
    <w:p w:rsidR="00DB7309" w:rsidRDefault="00B1721F" w:rsidP="00DB7309">
      <w:pPr>
        <w:ind w:left="178" w:hangingChars="85" w:hanging="178"/>
      </w:pPr>
      <w:r w:rsidRPr="00B1721F">
        <w:rPr>
          <w:rFonts w:hint="eastAsia"/>
          <w:u w:val="single" w:color="FF0000"/>
        </w:rPr>
        <w:t>③</w:t>
      </w:r>
      <w:r w:rsidR="00DB7309" w:rsidRPr="00B1721F">
        <w:rPr>
          <w:rFonts w:hint="eastAsia"/>
          <w:u w:color="FF0000"/>
        </w:rPr>
        <w:t xml:space="preserve">　</w:t>
      </w:r>
      <w:r w:rsidR="00DB7309" w:rsidRPr="00B1721F">
        <w:rPr>
          <w:rFonts w:hint="eastAsia"/>
          <w:u w:val="single" w:color="FF0000"/>
        </w:rPr>
        <w:t>証券取引清算機関</w:t>
      </w:r>
      <w:r w:rsidR="00DB7309" w:rsidRPr="00B1721F">
        <w:rPr>
          <w:rFonts w:hint="eastAsia"/>
          <w:u w:color="FF0000"/>
        </w:rPr>
        <w:t>は、前項ただし書の承認を受けた業務を廃止したときは、内閣府令で定めるところにより、その旨を内閣総理大臣に届け出</w:t>
      </w:r>
      <w:r w:rsidR="00DB7309">
        <w:rPr>
          <w:rFonts w:hint="eastAsia"/>
        </w:rPr>
        <w:t>なければならない。</w:t>
      </w:r>
    </w:p>
    <w:p w:rsidR="00DB7309" w:rsidRDefault="00DB7309" w:rsidP="00DB7309"/>
    <w:p w:rsidR="00DB7309" w:rsidRDefault="00DB7309" w:rsidP="00DB7309">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1721F">
        <w:tab/>
      </w:r>
      <w:r w:rsidR="00B172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1721F">
        <w:tab/>
      </w:r>
      <w:r w:rsidR="00B1721F">
        <w:rPr>
          <w:rFonts w:hint="eastAsia"/>
        </w:rPr>
        <w:t>（改正なし）</w:t>
      </w:r>
    </w:p>
    <w:p w:rsidR="00202B2A" w:rsidRDefault="00BB6331" w:rsidP="00202B2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202B2A" w:rsidRDefault="00202B2A" w:rsidP="00202B2A"/>
    <w:p w:rsidR="00202B2A" w:rsidRDefault="00202B2A" w:rsidP="00202B2A">
      <w:r>
        <w:rPr>
          <w:rFonts w:hint="eastAsia"/>
        </w:rPr>
        <w:t>（改正後）</w:t>
      </w:r>
    </w:p>
    <w:p w:rsidR="00202B2A" w:rsidRDefault="00202B2A" w:rsidP="00202B2A">
      <w:pPr>
        <w:ind w:left="178" w:hangingChars="85" w:hanging="178"/>
        <w:rPr>
          <w:rFonts w:hint="eastAsia"/>
        </w:rPr>
      </w:pPr>
      <w:r>
        <w:rPr>
          <w:rFonts w:hint="eastAsia"/>
        </w:rPr>
        <w:t>第百五十六条の六　証券取引清算機関は、業務方法書の定めるところにより、証券会社等（</w:t>
      </w:r>
      <w:r w:rsidRPr="00202B2A">
        <w:rPr>
          <w:rFonts w:hint="eastAsia"/>
        </w:rPr>
        <w:t>第二条第三十項に規定する証券会社等をいう。以下この項において同じ。）以外の者を相手方として、証券会社等以外の者が行う対象取引（同条第三十項に</w:t>
      </w:r>
      <w:r>
        <w:rPr>
          <w:rFonts w:hint="eastAsia"/>
        </w:rPr>
        <w:t>規定する</w:t>
      </w:r>
      <w:r w:rsidRPr="00202B2A">
        <w:rPr>
          <w:rFonts w:hint="eastAsia"/>
          <w:u w:val="single" w:color="FF0000"/>
        </w:rPr>
        <w:t>対象取引をいう。</w:t>
      </w:r>
      <w:r w:rsidRPr="00691AF3">
        <w:rPr>
          <w:rFonts w:hint="eastAsia"/>
          <w:u w:val="single" w:color="FF0000"/>
        </w:rPr>
        <w:t>以下この章において同じ。</w:t>
      </w:r>
      <w:r>
        <w:rPr>
          <w:rFonts w:hint="eastAsia"/>
        </w:rPr>
        <w:t>）に基づく債務の引受けを業として行うことができる。</w:t>
      </w:r>
    </w:p>
    <w:p w:rsidR="00202B2A" w:rsidRDefault="00202B2A" w:rsidP="00202B2A">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202B2A" w:rsidRDefault="00202B2A" w:rsidP="00202B2A">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202B2A" w:rsidRDefault="00202B2A" w:rsidP="00202B2A">
      <w:pPr>
        <w:ind w:left="178" w:hangingChars="85" w:hanging="178"/>
      </w:pPr>
    </w:p>
    <w:p w:rsidR="00202B2A" w:rsidRDefault="00202B2A" w:rsidP="00202B2A">
      <w:pPr>
        <w:ind w:left="178" w:hangingChars="85" w:hanging="178"/>
      </w:pPr>
      <w:r>
        <w:rPr>
          <w:rFonts w:hint="eastAsia"/>
        </w:rPr>
        <w:t>（改正前）</w:t>
      </w:r>
    </w:p>
    <w:p w:rsidR="00202B2A" w:rsidRDefault="00202B2A" w:rsidP="00202B2A">
      <w:pPr>
        <w:ind w:left="178" w:hangingChars="85" w:hanging="178"/>
        <w:rPr>
          <w:rFonts w:hint="eastAsia"/>
        </w:rPr>
      </w:pPr>
      <w:r>
        <w:rPr>
          <w:rFonts w:hint="eastAsia"/>
        </w:rPr>
        <w:t>第百五十六条の六　証券取引清算機関は、業務方法書の定めるところにより、証券会社等（</w:t>
      </w:r>
      <w:r w:rsidRPr="00202B2A">
        <w:rPr>
          <w:rFonts w:hint="eastAsia"/>
        </w:rPr>
        <w:t>第二条第三十項に規定する証券会社等をいう。以下この項において同じ。）以外の者を相手方として、証券会社等以外の者が行う対象取引（同条第三十項に</w:t>
      </w:r>
      <w:r>
        <w:rPr>
          <w:rFonts w:hint="eastAsia"/>
        </w:rPr>
        <w:t>規定する</w:t>
      </w:r>
      <w:r w:rsidRPr="00202B2A">
        <w:rPr>
          <w:rFonts w:hint="eastAsia"/>
          <w:u w:val="single" w:color="FF0000"/>
        </w:rPr>
        <w:t>対象取引をいう。</w:t>
      </w:r>
      <w:r>
        <w:rPr>
          <w:rFonts w:hint="eastAsia"/>
        </w:rPr>
        <w:t>）に基づく債務の引受けを業として行うことができる。</w:t>
      </w:r>
    </w:p>
    <w:p w:rsidR="00202B2A" w:rsidRDefault="00202B2A" w:rsidP="00202B2A">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202B2A" w:rsidRDefault="00202B2A" w:rsidP="00202B2A">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202B2A" w:rsidRDefault="00202B2A" w:rsidP="00202B2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02B2A">
        <w:tab/>
      </w:r>
      <w:r w:rsidR="00202B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02B2A">
        <w:tab/>
      </w:r>
      <w:r w:rsidR="00202B2A">
        <w:rPr>
          <w:rFonts w:hint="eastAsia"/>
        </w:rPr>
        <w:t>（改正なし）</w:t>
      </w:r>
    </w:p>
    <w:p w:rsidR="006A2E33" w:rsidRDefault="00BB6331" w:rsidP="006A2E3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A2E33" w:rsidRDefault="006A2E33" w:rsidP="006A2E33"/>
    <w:p w:rsidR="006A2E33" w:rsidRDefault="006A2E33" w:rsidP="006A2E33">
      <w:r>
        <w:rPr>
          <w:rFonts w:hint="eastAsia"/>
        </w:rPr>
        <w:t>（改正後）</w:t>
      </w:r>
    </w:p>
    <w:p w:rsidR="006A2E33" w:rsidRDefault="006A2E33" w:rsidP="006A2E33">
      <w:pPr>
        <w:ind w:left="178" w:hangingChars="85" w:hanging="178"/>
        <w:rPr>
          <w:rFonts w:hint="eastAsia"/>
        </w:rPr>
      </w:pPr>
      <w:r>
        <w:rPr>
          <w:rFonts w:hint="eastAsia"/>
        </w:rPr>
        <w:t>第百五十六条の六　証券取引清算機関は、業務方法書の定めるところにより、証券会社等（</w:t>
      </w:r>
      <w:r w:rsidRPr="006A2E33">
        <w:rPr>
          <w:rFonts w:hint="eastAsia"/>
          <w:u w:val="single" w:color="FF0000"/>
        </w:rPr>
        <w:t>第二条第</w:t>
      </w:r>
      <w:r>
        <w:rPr>
          <w:rFonts w:hint="eastAsia"/>
          <w:u w:val="single" w:color="FF0000"/>
        </w:rPr>
        <w:t>三</w:t>
      </w:r>
      <w:r w:rsidRPr="006A2E33">
        <w:rPr>
          <w:rFonts w:hint="eastAsia"/>
          <w:u w:val="single" w:color="FF0000"/>
        </w:rPr>
        <w:t>十項</w:t>
      </w:r>
      <w:r>
        <w:rPr>
          <w:rFonts w:hint="eastAsia"/>
        </w:rPr>
        <w:t>に規定する証券会社等をいう。以下この項において同じ。）以外の者を相手方として、証券会社等以外の者が行う対象取引（</w:t>
      </w:r>
      <w:r w:rsidRPr="006A2E33">
        <w:rPr>
          <w:rFonts w:hint="eastAsia"/>
          <w:u w:val="single" w:color="FF0000"/>
        </w:rPr>
        <w:t>同条第</w:t>
      </w:r>
      <w:r>
        <w:rPr>
          <w:rFonts w:hint="eastAsia"/>
          <w:u w:val="single" w:color="FF0000"/>
        </w:rPr>
        <w:t>三</w:t>
      </w:r>
      <w:r w:rsidRPr="006A2E33">
        <w:rPr>
          <w:rFonts w:hint="eastAsia"/>
          <w:u w:val="single" w:color="FF0000"/>
        </w:rPr>
        <w:t>十項</w:t>
      </w:r>
      <w:r>
        <w:rPr>
          <w:rFonts w:hint="eastAsia"/>
        </w:rPr>
        <w:t>に規定する対象取引をいう。）に基づく債務の引受けを業として行うことができる。</w:t>
      </w:r>
    </w:p>
    <w:p w:rsidR="006A2E33" w:rsidRDefault="006A2E33" w:rsidP="006A2E33">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6A2E33" w:rsidRDefault="006A2E33" w:rsidP="006A2E33">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6A2E33" w:rsidRDefault="006A2E33" w:rsidP="006A2E33">
      <w:pPr>
        <w:ind w:left="178" w:hangingChars="85" w:hanging="178"/>
      </w:pPr>
    </w:p>
    <w:p w:rsidR="006A2E33" w:rsidRDefault="006A2E33" w:rsidP="006A2E33">
      <w:pPr>
        <w:ind w:left="178" w:hangingChars="85" w:hanging="178"/>
      </w:pPr>
      <w:r>
        <w:rPr>
          <w:rFonts w:hint="eastAsia"/>
        </w:rPr>
        <w:t>（改正前）</w:t>
      </w:r>
    </w:p>
    <w:p w:rsidR="006A2E33" w:rsidRDefault="006A2E33" w:rsidP="006A2E33">
      <w:pPr>
        <w:ind w:left="178" w:hangingChars="85" w:hanging="178"/>
        <w:rPr>
          <w:rFonts w:hint="eastAsia"/>
        </w:rPr>
      </w:pPr>
      <w:r>
        <w:rPr>
          <w:rFonts w:hint="eastAsia"/>
        </w:rPr>
        <w:t>第百五十六条の六　証券取引清算機関は、業務方法書の定めるところにより、証券会社等（</w:t>
      </w:r>
      <w:r w:rsidRPr="006A2E33">
        <w:rPr>
          <w:rFonts w:hint="eastAsia"/>
          <w:u w:val="single" w:color="FF0000"/>
        </w:rPr>
        <w:t>第二条第二十六項</w:t>
      </w:r>
      <w:r>
        <w:rPr>
          <w:rFonts w:hint="eastAsia"/>
        </w:rPr>
        <w:t>に規定する証券会社等をいう。以下この項において同じ。）以外の者を相手方として、証券会社等以外の者が行う対象取引（</w:t>
      </w:r>
      <w:r w:rsidRPr="006A2E33">
        <w:rPr>
          <w:rFonts w:hint="eastAsia"/>
          <w:u w:val="single" w:color="FF0000"/>
        </w:rPr>
        <w:t>同条第二十六項</w:t>
      </w:r>
      <w:r>
        <w:rPr>
          <w:rFonts w:hint="eastAsia"/>
        </w:rPr>
        <w:t>に規定する対象取引をいう。）に基づく債務の引受けを業として行うことができる。</w:t>
      </w:r>
    </w:p>
    <w:p w:rsidR="006A2E33" w:rsidRDefault="006A2E33" w:rsidP="006A2E33">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6A2E33" w:rsidRDefault="006A2E33" w:rsidP="006A2E33">
      <w:pPr>
        <w:ind w:left="178" w:hangingChars="85" w:hanging="178"/>
        <w:rPr>
          <w:rFonts w:hint="eastAsia"/>
        </w:rPr>
      </w:pPr>
      <w:r>
        <w:rPr>
          <w:rFonts w:hint="eastAsia"/>
        </w:rPr>
        <w:lastRenderedPageBreak/>
        <w:t>③　証券取引清算機関は、前項ただし書の承認を受けた業務を廃止したときは、内閣府令で定めるところにより、その旨を内閣総理大臣に届け出なければならない。</w:t>
      </w:r>
    </w:p>
    <w:p w:rsidR="006A2E33" w:rsidRDefault="006A2E33" w:rsidP="006A2E3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A2E33">
        <w:tab/>
      </w:r>
      <w:r w:rsidR="006A2E3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A2E33">
        <w:tab/>
      </w:r>
      <w:r w:rsidR="006A2E33">
        <w:rPr>
          <w:rFonts w:hint="eastAsia"/>
        </w:rPr>
        <w:t>（改正なし）</w:t>
      </w:r>
    </w:p>
    <w:p w:rsidR="00EA6006" w:rsidRDefault="00BB6331" w:rsidP="00EA6006">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A6006" w:rsidRDefault="00EA6006" w:rsidP="00EA6006"/>
    <w:p w:rsidR="00EA6006" w:rsidRDefault="00EA6006" w:rsidP="00EA6006">
      <w:r>
        <w:rPr>
          <w:rFonts w:hint="eastAsia"/>
        </w:rPr>
        <w:t>（改正後）</w:t>
      </w:r>
    </w:p>
    <w:p w:rsidR="00415CD1" w:rsidRDefault="00415CD1" w:rsidP="00415CD1">
      <w:pPr>
        <w:ind w:left="178" w:hangingChars="85" w:hanging="178"/>
        <w:rPr>
          <w:rFonts w:hint="eastAsia"/>
        </w:rPr>
      </w:pPr>
      <w:r>
        <w:rPr>
          <w:rFonts w:hint="eastAsia"/>
        </w:rPr>
        <w:t>第百五十六条の六　証券取引清算機関は、業務方法書の定めるところにより、証券会社等（第二条第二十六項に規定する証券会社等をいう。以下この項において同じ。）以外の者を相手方として、証券会社等以外の者が行う対象取引（同条第二十六項に規定する対象取引をいう。）に基づく債務の引受けを業として行うことができる。</w:t>
      </w:r>
    </w:p>
    <w:p w:rsidR="00415CD1" w:rsidRDefault="00415CD1" w:rsidP="00415CD1">
      <w:pPr>
        <w:ind w:left="178" w:hangingChars="85" w:hanging="178"/>
        <w:rPr>
          <w:rFonts w:hint="eastAsia"/>
        </w:rPr>
      </w:pPr>
      <w:r>
        <w:rPr>
          <w:rFonts w:hint="eastAsia"/>
        </w:rPr>
        <w:t>②　証券取引清算機関（証券取引清算機関が証券取引所である場合を除く。以下この条、第百五十六条の十三、第百五十六条の十四及び第百五十六条の十七第一項において同じ。）は、有価証券債務引受業等及びこれに附帯する業務のほか、他の業務を営むことができない。ただし、有価証券債務引受業に関連する業務で、当該証券取引清算機関が有価証券債務引受業を適正かつ確実に営むにつき支障を生ずるおそれがないと認められるものについて、内閣府令で定めるところにより、内閣総理大臣の承認を受けたときは、この限りでない。</w:t>
      </w:r>
    </w:p>
    <w:p w:rsidR="00415CD1" w:rsidRDefault="00415CD1" w:rsidP="00415CD1">
      <w:pPr>
        <w:ind w:left="178" w:hangingChars="85" w:hanging="178"/>
        <w:rPr>
          <w:rFonts w:hint="eastAsia"/>
        </w:rPr>
      </w:pPr>
      <w:r>
        <w:rPr>
          <w:rFonts w:hint="eastAsia"/>
        </w:rPr>
        <w:t>③　証券取引清算機関は、前項ただし書の承認を受けた業務を廃止したときは、内閣府令で定めるところにより、その旨を内閣総理大臣に届け出なければならない。</w:t>
      </w:r>
    </w:p>
    <w:p w:rsidR="00EA6006" w:rsidRDefault="00EA6006" w:rsidP="00EA6006">
      <w:pPr>
        <w:ind w:left="178" w:hangingChars="85" w:hanging="178"/>
      </w:pPr>
    </w:p>
    <w:p w:rsidR="00EA6006" w:rsidRDefault="00EA6006" w:rsidP="00EA6006">
      <w:pPr>
        <w:ind w:left="178" w:hangingChars="85" w:hanging="178"/>
      </w:pPr>
      <w:r>
        <w:rPr>
          <w:rFonts w:hint="eastAsia"/>
        </w:rPr>
        <w:t>（改正前）</w:t>
      </w:r>
    </w:p>
    <w:p w:rsidR="00EA6006" w:rsidRDefault="00EA6006" w:rsidP="00EA6006">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E83" w:rsidRDefault="00355E83">
      <w:r>
        <w:separator/>
      </w:r>
    </w:p>
  </w:endnote>
  <w:endnote w:type="continuationSeparator" w:id="0">
    <w:p w:rsidR="00355E83" w:rsidRDefault="00355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4478">
      <w:rPr>
        <w:rStyle w:val="a4"/>
        <w:noProof/>
      </w:rPr>
      <w:t>1</w:t>
    </w:r>
    <w:r>
      <w:rPr>
        <w:rStyle w:val="a4"/>
      </w:rPr>
      <w:fldChar w:fldCharType="end"/>
    </w:r>
  </w:p>
  <w:p w:rsidR="00BB6331" w:rsidRDefault="0090417F" w:rsidP="0090417F">
    <w:pPr>
      <w:pStyle w:val="a3"/>
      <w:ind w:right="360"/>
    </w:pPr>
    <w:r>
      <w:rPr>
        <w:rFonts w:ascii="Times New Roman" w:hAnsi="Times New Roman" w:hint="eastAsia"/>
        <w:noProof/>
        <w:kern w:val="0"/>
        <w:szCs w:val="21"/>
      </w:rPr>
      <w:t xml:space="preserve">金融商品取引法　</w:t>
    </w:r>
    <w:r w:rsidRPr="0090417F">
      <w:rPr>
        <w:rFonts w:ascii="Times New Roman" w:hAnsi="Times New Roman"/>
        <w:noProof/>
        <w:kern w:val="0"/>
        <w:szCs w:val="21"/>
      </w:rPr>
      <w:fldChar w:fldCharType="begin"/>
    </w:r>
    <w:r w:rsidRPr="009041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6.doc</w:t>
    </w:r>
    <w:r w:rsidRPr="009041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E83" w:rsidRDefault="00355E83">
      <w:r>
        <w:separator/>
      </w:r>
    </w:p>
  </w:footnote>
  <w:footnote w:type="continuationSeparator" w:id="0">
    <w:p w:rsidR="00355E83" w:rsidRDefault="00355E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02B2A"/>
    <w:rsid w:val="00246471"/>
    <w:rsid w:val="0029740C"/>
    <w:rsid w:val="002E3DBF"/>
    <w:rsid w:val="002F4478"/>
    <w:rsid w:val="00301FF6"/>
    <w:rsid w:val="00355E83"/>
    <w:rsid w:val="00415CD1"/>
    <w:rsid w:val="004C51F0"/>
    <w:rsid w:val="00504B11"/>
    <w:rsid w:val="00545364"/>
    <w:rsid w:val="00641E16"/>
    <w:rsid w:val="0068090D"/>
    <w:rsid w:val="006A2E33"/>
    <w:rsid w:val="00770F4A"/>
    <w:rsid w:val="007C01CE"/>
    <w:rsid w:val="007D76EA"/>
    <w:rsid w:val="00897790"/>
    <w:rsid w:val="0090417F"/>
    <w:rsid w:val="00A46C52"/>
    <w:rsid w:val="00B1721F"/>
    <w:rsid w:val="00BB6331"/>
    <w:rsid w:val="00C0048A"/>
    <w:rsid w:val="00C33972"/>
    <w:rsid w:val="00D52E86"/>
    <w:rsid w:val="00DB7309"/>
    <w:rsid w:val="00DC13AA"/>
    <w:rsid w:val="00E2365E"/>
    <w:rsid w:val="00EA6006"/>
    <w:rsid w:val="00FC0D9E"/>
    <w:rsid w:val="00FD4B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B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B73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7872">
      <w:bodyDiv w:val="1"/>
      <w:marLeft w:val="0"/>
      <w:marRight w:val="0"/>
      <w:marTop w:val="0"/>
      <w:marBottom w:val="0"/>
      <w:divBdr>
        <w:top w:val="none" w:sz="0" w:space="0" w:color="auto"/>
        <w:left w:val="none" w:sz="0" w:space="0" w:color="auto"/>
        <w:bottom w:val="none" w:sz="0" w:space="0" w:color="auto"/>
        <w:right w:val="none" w:sz="0" w:space="0" w:color="auto"/>
      </w:divBdr>
    </w:div>
    <w:div w:id="239873354">
      <w:bodyDiv w:val="1"/>
      <w:marLeft w:val="0"/>
      <w:marRight w:val="0"/>
      <w:marTop w:val="0"/>
      <w:marBottom w:val="0"/>
      <w:divBdr>
        <w:top w:val="none" w:sz="0" w:space="0" w:color="auto"/>
        <w:left w:val="none" w:sz="0" w:space="0" w:color="auto"/>
        <w:bottom w:val="none" w:sz="0" w:space="0" w:color="auto"/>
        <w:right w:val="none" w:sz="0" w:space="0" w:color="auto"/>
      </w:divBdr>
    </w:div>
    <w:div w:id="332339526">
      <w:bodyDiv w:val="1"/>
      <w:marLeft w:val="0"/>
      <w:marRight w:val="0"/>
      <w:marTop w:val="0"/>
      <w:marBottom w:val="0"/>
      <w:divBdr>
        <w:top w:val="none" w:sz="0" w:space="0" w:color="auto"/>
        <w:left w:val="none" w:sz="0" w:space="0" w:color="auto"/>
        <w:bottom w:val="none" w:sz="0" w:space="0" w:color="auto"/>
        <w:right w:val="none" w:sz="0" w:space="0" w:color="auto"/>
      </w:divBdr>
    </w:div>
    <w:div w:id="349719787">
      <w:bodyDiv w:val="1"/>
      <w:marLeft w:val="0"/>
      <w:marRight w:val="0"/>
      <w:marTop w:val="0"/>
      <w:marBottom w:val="0"/>
      <w:divBdr>
        <w:top w:val="none" w:sz="0" w:space="0" w:color="auto"/>
        <w:left w:val="none" w:sz="0" w:space="0" w:color="auto"/>
        <w:bottom w:val="none" w:sz="0" w:space="0" w:color="auto"/>
        <w:right w:val="none" w:sz="0" w:space="0" w:color="auto"/>
      </w:divBdr>
    </w:div>
    <w:div w:id="730496124">
      <w:bodyDiv w:val="1"/>
      <w:marLeft w:val="0"/>
      <w:marRight w:val="0"/>
      <w:marTop w:val="0"/>
      <w:marBottom w:val="0"/>
      <w:divBdr>
        <w:top w:val="none" w:sz="0" w:space="0" w:color="auto"/>
        <w:left w:val="none" w:sz="0" w:space="0" w:color="auto"/>
        <w:bottom w:val="none" w:sz="0" w:space="0" w:color="auto"/>
        <w:right w:val="none" w:sz="0" w:space="0" w:color="auto"/>
      </w:divBdr>
    </w:div>
    <w:div w:id="742414635">
      <w:bodyDiv w:val="1"/>
      <w:marLeft w:val="0"/>
      <w:marRight w:val="0"/>
      <w:marTop w:val="0"/>
      <w:marBottom w:val="0"/>
      <w:divBdr>
        <w:top w:val="none" w:sz="0" w:space="0" w:color="auto"/>
        <w:left w:val="none" w:sz="0" w:space="0" w:color="auto"/>
        <w:bottom w:val="none" w:sz="0" w:space="0" w:color="auto"/>
        <w:right w:val="none" w:sz="0" w:space="0" w:color="auto"/>
      </w:divBdr>
    </w:div>
    <w:div w:id="748497928">
      <w:bodyDiv w:val="1"/>
      <w:marLeft w:val="0"/>
      <w:marRight w:val="0"/>
      <w:marTop w:val="0"/>
      <w:marBottom w:val="0"/>
      <w:divBdr>
        <w:top w:val="none" w:sz="0" w:space="0" w:color="auto"/>
        <w:left w:val="none" w:sz="0" w:space="0" w:color="auto"/>
        <w:bottom w:val="none" w:sz="0" w:space="0" w:color="auto"/>
        <w:right w:val="none" w:sz="0" w:space="0" w:color="auto"/>
      </w:divBdr>
    </w:div>
    <w:div w:id="1009674495">
      <w:bodyDiv w:val="1"/>
      <w:marLeft w:val="0"/>
      <w:marRight w:val="0"/>
      <w:marTop w:val="0"/>
      <w:marBottom w:val="0"/>
      <w:divBdr>
        <w:top w:val="none" w:sz="0" w:space="0" w:color="auto"/>
        <w:left w:val="none" w:sz="0" w:space="0" w:color="auto"/>
        <w:bottom w:val="none" w:sz="0" w:space="0" w:color="auto"/>
        <w:right w:val="none" w:sz="0" w:space="0" w:color="auto"/>
      </w:divBdr>
    </w:div>
    <w:div w:id="1010907369">
      <w:bodyDiv w:val="1"/>
      <w:marLeft w:val="0"/>
      <w:marRight w:val="0"/>
      <w:marTop w:val="0"/>
      <w:marBottom w:val="0"/>
      <w:divBdr>
        <w:top w:val="none" w:sz="0" w:space="0" w:color="auto"/>
        <w:left w:val="none" w:sz="0" w:space="0" w:color="auto"/>
        <w:bottom w:val="none" w:sz="0" w:space="0" w:color="auto"/>
        <w:right w:val="none" w:sz="0" w:space="0" w:color="auto"/>
      </w:divBdr>
    </w:div>
    <w:div w:id="1077559650">
      <w:bodyDiv w:val="1"/>
      <w:marLeft w:val="0"/>
      <w:marRight w:val="0"/>
      <w:marTop w:val="0"/>
      <w:marBottom w:val="0"/>
      <w:divBdr>
        <w:top w:val="none" w:sz="0" w:space="0" w:color="auto"/>
        <w:left w:val="none" w:sz="0" w:space="0" w:color="auto"/>
        <w:bottom w:val="none" w:sz="0" w:space="0" w:color="auto"/>
        <w:right w:val="none" w:sz="0" w:space="0" w:color="auto"/>
      </w:divBdr>
    </w:div>
    <w:div w:id="1472626495">
      <w:bodyDiv w:val="1"/>
      <w:marLeft w:val="0"/>
      <w:marRight w:val="0"/>
      <w:marTop w:val="0"/>
      <w:marBottom w:val="0"/>
      <w:divBdr>
        <w:top w:val="none" w:sz="0" w:space="0" w:color="auto"/>
        <w:left w:val="none" w:sz="0" w:space="0" w:color="auto"/>
        <w:bottom w:val="none" w:sz="0" w:space="0" w:color="auto"/>
        <w:right w:val="none" w:sz="0" w:space="0" w:color="auto"/>
      </w:divBdr>
    </w:div>
    <w:div w:id="1501920759">
      <w:bodyDiv w:val="1"/>
      <w:marLeft w:val="0"/>
      <w:marRight w:val="0"/>
      <w:marTop w:val="0"/>
      <w:marBottom w:val="0"/>
      <w:divBdr>
        <w:top w:val="none" w:sz="0" w:space="0" w:color="auto"/>
        <w:left w:val="none" w:sz="0" w:space="0" w:color="auto"/>
        <w:bottom w:val="none" w:sz="0" w:space="0" w:color="auto"/>
        <w:right w:val="none" w:sz="0" w:space="0" w:color="auto"/>
      </w:divBdr>
    </w:div>
    <w:div w:id="178792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725</Words>
  <Characters>4133</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2024-07-08T05:31:00Z</dcterms:created>
  <dcterms:modified xsi:type="dcterms:W3CDTF">2024-07-08T05:31:00Z</dcterms:modified>
</cp:coreProperties>
</file>