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9F5" w:rsidRDefault="003569F5" w:rsidP="003569F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569F5" w:rsidRDefault="003569F5" w:rsidP="003569F5">
      <w:pPr>
        <w:rPr>
          <w:rFonts w:hint="eastAsia"/>
        </w:rPr>
      </w:pPr>
    </w:p>
    <w:p w:rsidR="001B4D52" w:rsidRDefault="001B4D52" w:rsidP="001B4D52">
      <w:pPr>
        <w:ind w:leftChars="85" w:left="178"/>
        <w:rPr>
          <w:rFonts w:hint="eastAsia"/>
        </w:rPr>
      </w:pPr>
      <w:r>
        <w:rPr>
          <w:rFonts w:hint="eastAsia"/>
        </w:rPr>
        <w:t>（報告の徴取及び立入検査）</w:t>
      </w:r>
    </w:p>
    <w:p w:rsidR="001B4D52" w:rsidRDefault="001B4D52" w:rsidP="001B4D52">
      <w:pPr>
        <w:ind w:left="179" w:hangingChars="85" w:hanging="179"/>
        <w:rPr>
          <w:rFonts w:hint="eastAsia"/>
        </w:rPr>
      </w:pPr>
      <w:r w:rsidRPr="003569F5">
        <w:rPr>
          <w:rFonts w:hint="eastAsia"/>
          <w:b/>
        </w:rPr>
        <w:t>第百七十七条</w:t>
      </w:r>
      <w:r>
        <w:rPr>
          <w:rFonts w:hint="eastAsia"/>
        </w:rPr>
        <w:t xml:space="preserve">　内閣総理大臣は、第百七十三条第一項、</w:t>
      </w:r>
      <w:r w:rsidRPr="001B4D52">
        <w:rPr>
          <w:rFonts w:hint="eastAsia"/>
        </w:rPr>
        <w:t>第百七十四条第一項</w:t>
      </w:r>
      <w:r w:rsidRPr="001B4D52">
        <w:t>、第百七十四条の二第一項、第百七十四条の三第一項</w:t>
      </w:r>
      <w:r w:rsidRPr="001B4D52">
        <w:rPr>
          <w:rFonts w:hint="eastAsia"/>
        </w:rPr>
        <w:t>又は第百七十五条第一項（</w:t>
      </w:r>
      <w:r w:rsidRPr="001B4D52">
        <w:t>同条第九項</w:t>
      </w:r>
      <w:r w:rsidRPr="001B4D52">
        <w:rPr>
          <w:rFonts w:hint="eastAsia"/>
        </w:rPr>
        <w:t>において準用する場合を含む。）若しくは第二項の規定による課徴金に係る事件について必要な調査をするため、当該職員に、次に掲げる処分をさせるこ</w:t>
      </w:r>
      <w:r>
        <w:rPr>
          <w:rFonts w:hint="eastAsia"/>
        </w:rPr>
        <w:t>とができる。</w:t>
      </w:r>
    </w:p>
    <w:p w:rsidR="001B4D52" w:rsidRDefault="001B4D52" w:rsidP="001B4D52">
      <w:pPr>
        <w:ind w:leftChars="86" w:left="359" w:hangingChars="85" w:hanging="178"/>
        <w:rPr>
          <w:rFonts w:hint="eastAsia"/>
        </w:rPr>
      </w:pPr>
      <w:r>
        <w:rPr>
          <w:rFonts w:hint="eastAsia"/>
        </w:rPr>
        <w:t>一　事件関係人若しくは参考人に質問し、又はこれらの者から意見若しくは報告を徴すること。</w:t>
      </w:r>
    </w:p>
    <w:p w:rsidR="001B4D52" w:rsidRDefault="001B4D52" w:rsidP="001B4D52">
      <w:pPr>
        <w:ind w:leftChars="86" w:left="359" w:hangingChars="85" w:hanging="178"/>
        <w:rPr>
          <w:rFonts w:hint="eastAsia"/>
        </w:rPr>
      </w:pPr>
      <w:r>
        <w:rPr>
          <w:rFonts w:hint="eastAsia"/>
        </w:rPr>
        <w:t>二　事件関係人の営業所その他必要な場所に立ち入り、帳簿書類その他の物件を検査すること。</w:t>
      </w:r>
    </w:p>
    <w:p w:rsidR="001B4D52" w:rsidRPr="001B4D52" w:rsidRDefault="001B4D52" w:rsidP="003569F5">
      <w:pPr>
        <w:rPr>
          <w:rFonts w:hint="eastAsia"/>
        </w:rPr>
      </w:pPr>
    </w:p>
    <w:p w:rsidR="001B4D52" w:rsidRDefault="001B4D52" w:rsidP="003569F5">
      <w:pPr>
        <w:rPr>
          <w:rFonts w:hint="eastAsia"/>
        </w:rPr>
      </w:pPr>
    </w:p>
    <w:p w:rsidR="003569F5" w:rsidRDefault="003569F5" w:rsidP="003569F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569F5" w:rsidRDefault="003569F5" w:rsidP="003569F5">
      <w:pPr>
        <w:rPr>
          <w:rFonts w:hint="eastAsia"/>
        </w:rPr>
      </w:pPr>
    </w:p>
    <w:p w:rsidR="003569F5" w:rsidRDefault="003569F5" w:rsidP="003569F5">
      <w:pPr>
        <w:rPr>
          <w:rFonts w:hint="eastAsia"/>
        </w:rPr>
      </w:pPr>
      <w:r>
        <w:rPr>
          <w:rFonts w:hint="eastAsia"/>
        </w:rPr>
        <w:t>（改正後）</w:t>
      </w:r>
    </w:p>
    <w:p w:rsidR="003569F5" w:rsidRDefault="003569F5" w:rsidP="003569F5">
      <w:pPr>
        <w:ind w:leftChars="85" w:left="178"/>
        <w:rPr>
          <w:rFonts w:hint="eastAsia"/>
        </w:rPr>
      </w:pPr>
      <w:r>
        <w:rPr>
          <w:rFonts w:hint="eastAsia"/>
        </w:rPr>
        <w:t>（報告の徴取及び立入検査）</w:t>
      </w:r>
    </w:p>
    <w:p w:rsidR="003569F5" w:rsidRDefault="003569F5" w:rsidP="003569F5">
      <w:pPr>
        <w:ind w:left="179" w:hangingChars="85" w:hanging="179"/>
        <w:rPr>
          <w:rFonts w:hint="eastAsia"/>
        </w:rPr>
      </w:pPr>
      <w:r w:rsidRPr="003569F5">
        <w:rPr>
          <w:rFonts w:hint="eastAsia"/>
          <w:b/>
        </w:rPr>
        <w:t>第百七十七条</w:t>
      </w:r>
      <w:r>
        <w:rPr>
          <w:rFonts w:hint="eastAsia"/>
        </w:rPr>
        <w:t xml:space="preserve">　内閣総理大臣は、第百七十三条第一項、</w:t>
      </w:r>
      <w:r w:rsidRPr="003569F5">
        <w:rPr>
          <w:rFonts w:hint="eastAsia"/>
          <w:u w:val="single" w:color="FF0000"/>
        </w:rPr>
        <w:t>第百七十四条第一項</w:t>
      </w:r>
      <w:r w:rsidRPr="00590A7B">
        <w:rPr>
          <w:u w:val="single" w:color="FF0000"/>
        </w:rPr>
        <w:t>、第百七十四条の二第一項、第百七十四条の三第一項</w:t>
      </w:r>
      <w:r>
        <w:rPr>
          <w:rFonts w:hint="eastAsia"/>
        </w:rPr>
        <w:t>又は第百七十五条第一項（</w:t>
      </w:r>
      <w:r w:rsidRPr="00590A7B">
        <w:rPr>
          <w:u w:val="single" w:color="FF0000"/>
        </w:rPr>
        <w:t>同条第九項</w:t>
      </w:r>
      <w:r>
        <w:rPr>
          <w:rFonts w:hint="eastAsia"/>
        </w:rPr>
        <w:t>において準用する場合を含む。）若しくは第二項の規定による課徴金に係る事件について必要な調査をするため、当該職員に、次に掲げる処分をさせることができる。</w:t>
      </w:r>
    </w:p>
    <w:p w:rsidR="003569F5" w:rsidRDefault="003569F5" w:rsidP="003569F5">
      <w:pPr>
        <w:ind w:leftChars="86" w:left="359" w:hangingChars="85" w:hanging="178"/>
        <w:rPr>
          <w:rFonts w:hint="eastAsia"/>
        </w:rPr>
      </w:pPr>
      <w:r>
        <w:rPr>
          <w:rFonts w:hint="eastAsia"/>
        </w:rPr>
        <w:t>一　事件関係人若しくは参考人に質問し、又はこれらの者から意見若しくは報告を徴すること。</w:t>
      </w:r>
    </w:p>
    <w:p w:rsidR="003569F5" w:rsidRDefault="003569F5" w:rsidP="003569F5">
      <w:pPr>
        <w:ind w:leftChars="86" w:left="359" w:hangingChars="85" w:hanging="178"/>
        <w:rPr>
          <w:rFonts w:hint="eastAsia"/>
        </w:rPr>
      </w:pPr>
      <w:r>
        <w:rPr>
          <w:rFonts w:hint="eastAsia"/>
        </w:rPr>
        <w:t>二　事件関係人の営業所その他必要な場所に立ち入り、帳簿書類その他の物件を検査すること。</w:t>
      </w:r>
    </w:p>
    <w:p w:rsidR="003569F5" w:rsidRPr="003569F5" w:rsidRDefault="003569F5" w:rsidP="003569F5">
      <w:pPr>
        <w:ind w:left="178" w:hangingChars="85" w:hanging="178"/>
        <w:rPr>
          <w:rFonts w:hint="eastAsia"/>
        </w:rPr>
      </w:pPr>
    </w:p>
    <w:p w:rsidR="003569F5" w:rsidRDefault="003569F5" w:rsidP="003569F5">
      <w:pPr>
        <w:ind w:left="178" w:hangingChars="85" w:hanging="178"/>
        <w:rPr>
          <w:rFonts w:hint="eastAsia"/>
        </w:rPr>
      </w:pPr>
      <w:r>
        <w:rPr>
          <w:rFonts w:hint="eastAsia"/>
        </w:rPr>
        <w:t>（改正前）</w:t>
      </w:r>
    </w:p>
    <w:p w:rsidR="004C443B" w:rsidRDefault="004C443B" w:rsidP="003569F5">
      <w:pPr>
        <w:ind w:leftChars="85" w:left="178"/>
        <w:rPr>
          <w:rFonts w:hint="eastAsia"/>
        </w:rPr>
      </w:pPr>
      <w:r>
        <w:rPr>
          <w:rFonts w:hint="eastAsia"/>
        </w:rPr>
        <w:t>（報告の徴取及び立入検査）</w:t>
      </w:r>
    </w:p>
    <w:p w:rsidR="004C443B" w:rsidRDefault="004C443B" w:rsidP="003569F5">
      <w:pPr>
        <w:ind w:left="179" w:hangingChars="85" w:hanging="179"/>
        <w:rPr>
          <w:rFonts w:hint="eastAsia"/>
        </w:rPr>
      </w:pPr>
      <w:r w:rsidRPr="003569F5">
        <w:rPr>
          <w:rFonts w:hint="eastAsia"/>
          <w:b/>
        </w:rPr>
        <w:t>第百七十七条</w:t>
      </w:r>
      <w:r>
        <w:rPr>
          <w:rFonts w:hint="eastAsia"/>
        </w:rPr>
        <w:t xml:space="preserve">　内閣総理大臣は、第百七十三条第一項、</w:t>
      </w:r>
      <w:r w:rsidRPr="003569F5">
        <w:rPr>
          <w:rFonts w:hint="eastAsia"/>
          <w:u w:val="single" w:color="FF0000"/>
        </w:rPr>
        <w:t>第百七十四条第一項</w:t>
      </w:r>
      <w:r>
        <w:rPr>
          <w:rFonts w:hint="eastAsia"/>
        </w:rPr>
        <w:t>又は第百七十五条第一項（</w:t>
      </w:r>
      <w:r w:rsidRPr="003569F5">
        <w:rPr>
          <w:rFonts w:hint="eastAsia"/>
          <w:u w:val="single" w:color="FF0000"/>
        </w:rPr>
        <w:t>同条第七項</w:t>
      </w:r>
      <w:r>
        <w:rPr>
          <w:rFonts w:hint="eastAsia"/>
        </w:rPr>
        <w:t>において準用する場合を含む。）若しくは第二項の規定による課徴金に係る事件について必要な調査をするため、当該職員に、次に掲げる処分をさせることができる。</w:t>
      </w:r>
    </w:p>
    <w:p w:rsidR="004C443B" w:rsidRDefault="004C443B" w:rsidP="00CC04B8">
      <w:pPr>
        <w:ind w:leftChars="86" w:left="359" w:hangingChars="85" w:hanging="178"/>
        <w:rPr>
          <w:rFonts w:hint="eastAsia"/>
        </w:rPr>
      </w:pPr>
      <w:r>
        <w:rPr>
          <w:rFonts w:hint="eastAsia"/>
        </w:rPr>
        <w:t>一　事件関係人若しくは参考人に質問し、又はこれらの者から意見若しくは報告を徴すること。</w:t>
      </w:r>
    </w:p>
    <w:p w:rsidR="00BB6331" w:rsidRDefault="004C443B" w:rsidP="00CC04B8">
      <w:pPr>
        <w:ind w:leftChars="86" w:left="359" w:hangingChars="85" w:hanging="178"/>
        <w:rPr>
          <w:rFonts w:hint="eastAsia"/>
        </w:rPr>
      </w:pPr>
      <w:r>
        <w:rPr>
          <w:rFonts w:hint="eastAsia"/>
        </w:rPr>
        <w:t>二　事件関係人の営業所その他必要な場所に立ち入り、帳簿書類その他の物件を検査すること。</w:t>
      </w:r>
    </w:p>
    <w:p w:rsidR="00641E16" w:rsidRDefault="00641E16" w:rsidP="00BB6331">
      <w:pPr>
        <w:rPr>
          <w:rFonts w:hint="eastAsia"/>
        </w:rPr>
      </w:pPr>
    </w:p>
    <w:p w:rsidR="00641E16" w:rsidRDefault="00641E16" w:rsidP="00BB6331">
      <w:pPr>
        <w:rPr>
          <w:rFonts w:hint="eastAsia"/>
        </w:rPr>
      </w:pPr>
    </w:p>
    <w:p w:rsidR="003569F5" w:rsidRDefault="003569F5" w:rsidP="003569F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50A5">
        <w:rPr>
          <w:rFonts w:hint="eastAsia"/>
        </w:rPr>
        <w:t>（改正なし）</w:t>
      </w:r>
    </w:p>
    <w:p w:rsidR="00050806" w:rsidRDefault="00050806" w:rsidP="000508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C04B8">
        <w:tab/>
      </w:r>
      <w:r w:rsidR="00CC04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C04B8" w:rsidRPr="00050806" w:rsidRDefault="00CC04B8" w:rsidP="00CC04B8">
      <w:pPr>
        <w:rPr>
          <w:u w:color="FF0000"/>
        </w:rPr>
      </w:pPr>
    </w:p>
    <w:p w:rsidR="00CC04B8" w:rsidRPr="00050806" w:rsidRDefault="00CC04B8" w:rsidP="00CC04B8">
      <w:pPr>
        <w:rPr>
          <w:u w:color="FF0000"/>
        </w:rPr>
      </w:pPr>
      <w:r w:rsidRPr="00050806">
        <w:rPr>
          <w:rFonts w:hint="eastAsia"/>
          <w:u w:color="FF0000"/>
        </w:rPr>
        <w:t>（改正後）</w:t>
      </w:r>
    </w:p>
    <w:p w:rsidR="00CC04B8" w:rsidRPr="00050806" w:rsidRDefault="00CC04B8" w:rsidP="00CC04B8">
      <w:pPr>
        <w:rPr>
          <w:rFonts w:hint="eastAsia"/>
          <w:u w:val="single" w:color="FF0000"/>
        </w:rPr>
      </w:pPr>
      <w:r w:rsidRPr="00050806">
        <w:rPr>
          <w:rFonts w:hint="eastAsia"/>
          <w:u w:val="single" w:color="FF0000"/>
        </w:rPr>
        <w:t>（報告の徴取及び立入検査）</w:t>
      </w:r>
    </w:p>
    <w:p w:rsidR="00CC04B8" w:rsidRPr="00050806" w:rsidRDefault="00CC04B8" w:rsidP="00CC04B8">
      <w:pPr>
        <w:ind w:left="178" w:hangingChars="85" w:hanging="178"/>
        <w:rPr>
          <w:rFonts w:hint="eastAsia"/>
          <w:u w:color="FF0000"/>
        </w:rPr>
      </w:pPr>
      <w:r w:rsidRPr="00050806">
        <w:rPr>
          <w:rFonts w:hint="eastAsia"/>
          <w:u w:color="FF0000"/>
        </w:rPr>
        <w:t>第百七十七条　内閣総理大臣は、第百七十三条第一項、第百七十四条第一項又は第百七十五条第一項（同条第七項において準用する場合を含む。）若しくは第二項の規定による課徴金に係る事件について必要な調査をするため、当該職員に、次に掲げる処分をさせることができる。</w:t>
      </w:r>
    </w:p>
    <w:p w:rsidR="00CC04B8" w:rsidRPr="00050806" w:rsidRDefault="00CC04B8" w:rsidP="00CC04B8">
      <w:pPr>
        <w:ind w:leftChars="86" w:left="359" w:hangingChars="85" w:hanging="178"/>
        <w:rPr>
          <w:rFonts w:hint="eastAsia"/>
          <w:u w:color="FF0000"/>
        </w:rPr>
      </w:pPr>
      <w:r w:rsidRPr="00050806">
        <w:rPr>
          <w:rFonts w:hint="eastAsia"/>
          <w:u w:color="FF0000"/>
        </w:rPr>
        <w:t>一　事件関係人若しくは参考人に質問し、又はこれらの者から意見若しくは報告を徴すること。</w:t>
      </w:r>
    </w:p>
    <w:p w:rsidR="00CC04B8" w:rsidRPr="00050806" w:rsidRDefault="00CC04B8" w:rsidP="00CC04B8">
      <w:pPr>
        <w:ind w:leftChars="86" w:left="359" w:hangingChars="85" w:hanging="178"/>
        <w:rPr>
          <w:rFonts w:hint="eastAsia"/>
          <w:u w:color="FF0000"/>
        </w:rPr>
      </w:pPr>
      <w:r w:rsidRPr="00050806">
        <w:rPr>
          <w:rFonts w:hint="eastAsia"/>
          <w:u w:color="FF0000"/>
        </w:rPr>
        <w:t>二　事件関係人の営業所その他必要な場所に立ち入り、帳簿書類その他の物件を検査すること。</w:t>
      </w:r>
    </w:p>
    <w:p w:rsidR="00CC04B8" w:rsidRPr="00050806" w:rsidRDefault="00CC04B8" w:rsidP="00CC04B8">
      <w:pPr>
        <w:ind w:left="178" w:hangingChars="85" w:hanging="178"/>
        <w:rPr>
          <w:u w:color="FF0000"/>
        </w:rPr>
      </w:pPr>
    </w:p>
    <w:p w:rsidR="00CC04B8" w:rsidRPr="00050806" w:rsidRDefault="00CC04B8" w:rsidP="00CC04B8">
      <w:pPr>
        <w:ind w:left="178" w:hangingChars="85" w:hanging="178"/>
        <w:rPr>
          <w:u w:color="FF0000"/>
        </w:rPr>
      </w:pPr>
      <w:r w:rsidRPr="00050806">
        <w:rPr>
          <w:rFonts w:hint="eastAsia"/>
          <w:u w:color="FF0000"/>
        </w:rPr>
        <w:t>（改正前）</w:t>
      </w:r>
    </w:p>
    <w:p w:rsidR="00CC04B8" w:rsidRPr="00050806" w:rsidRDefault="00CC04B8" w:rsidP="00CC04B8">
      <w:pPr>
        <w:rPr>
          <w:u w:val="single" w:color="FF0000"/>
        </w:rPr>
      </w:pPr>
      <w:r w:rsidRPr="00050806">
        <w:rPr>
          <w:rFonts w:hint="eastAsia"/>
          <w:u w:val="single" w:color="FF0000"/>
        </w:rPr>
        <w:t>（新設）</w:t>
      </w:r>
    </w:p>
    <w:p w:rsidR="00CC04B8" w:rsidRPr="00050806" w:rsidRDefault="00CC04B8" w:rsidP="00CC04B8">
      <w:pPr>
        <w:ind w:left="178" w:hangingChars="85" w:hanging="178"/>
        <w:rPr>
          <w:rFonts w:hint="eastAsia"/>
          <w:u w:color="FF0000"/>
        </w:rPr>
      </w:pPr>
      <w:r w:rsidRPr="00050806">
        <w:rPr>
          <w:rFonts w:hint="eastAsia"/>
          <w:u w:color="FF0000"/>
        </w:rPr>
        <w:t>第百七十七条　内閣総理大臣は、第百七十三条第一項、第百七十四条第一項又は第百七十五条第一項（同条第七項において準用する場合を含む。）若しくは第二項の規定による課徴金に係る事件について必要な調査をするため、当該職員に、次に掲げる処分をさせることができる。</w:t>
      </w:r>
    </w:p>
    <w:p w:rsidR="00CC04B8" w:rsidRPr="00050806" w:rsidRDefault="00CC04B8" w:rsidP="00CC04B8">
      <w:pPr>
        <w:ind w:leftChars="86" w:left="359" w:hangingChars="85" w:hanging="178"/>
        <w:rPr>
          <w:rFonts w:hint="eastAsia"/>
          <w:u w:color="FF0000"/>
        </w:rPr>
      </w:pPr>
      <w:r w:rsidRPr="00050806">
        <w:rPr>
          <w:rFonts w:hint="eastAsia"/>
          <w:u w:color="FF0000"/>
        </w:rPr>
        <w:t>一　事件関係人若しくは参考人に質問し、又はこれらの者から意見若しくは報告を徴すること。</w:t>
      </w:r>
    </w:p>
    <w:p w:rsidR="00CC04B8" w:rsidRPr="00050806" w:rsidRDefault="00CC04B8" w:rsidP="00CC04B8">
      <w:pPr>
        <w:ind w:leftChars="86" w:left="359" w:hangingChars="85" w:hanging="178"/>
        <w:rPr>
          <w:rFonts w:hint="eastAsia"/>
          <w:u w:color="FF0000"/>
        </w:rPr>
      </w:pPr>
      <w:r w:rsidRPr="00050806">
        <w:rPr>
          <w:rFonts w:hint="eastAsia"/>
          <w:u w:color="FF0000"/>
        </w:rPr>
        <w:t>二　事件関係人の営業所その他必要な場所に立ち入り、帳簿書類その他の物件を検査すること。</w:t>
      </w:r>
    </w:p>
    <w:p w:rsidR="00CC04B8" w:rsidRPr="00050806" w:rsidRDefault="00CC04B8" w:rsidP="00CC04B8">
      <w:pPr>
        <w:rPr>
          <w:u w:color="FF0000"/>
        </w:rPr>
      </w:pPr>
    </w:p>
    <w:p w:rsidR="00CC04B8" w:rsidRPr="00050806" w:rsidRDefault="00CC04B8" w:rsidP="00CC04B8">
      <w:pPr>
        <w:ind w:left="178" w:hangingChars="85" w:hanging="178"/>
        <w:rPr>
          <w:u w:color="FF0000"/>
        </w:rPr>
      </w:pP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10</w:t>
      </w:r>
      <w:r w:rsidRPr="00050806">
        <w:rPr>
          <w:rFonts w:hint="eastAsia"/>
          <w:u w:color="FF0000"/>
        </w:rPr>
        <w:t>月</w:t>
      </w:r>
      <w:r w:rsidRPr="00050806">
        <w:rPr>
          <w:rFonts w:hint="eastAsia"/>
          <w:u w:color="FF0000"/>
        </w:rPr>
        <w:t>21</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102</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7</w:t>
      </w:r>
      <w:r w:rsidRPr="00050806">
        <w:rPr>
          <w:rFonts w:hint="eastAsia"/>
          <w:u w:color="FF0000"/>
        </w:rPr>
        <w:t>月</w:t>
      </w:r>
      <w:r w:rsidRPr="00050806">
        <w:rPr>
          <w:rFonts w:hint="eastAsia"/>
          <w:u w:color="FF0000"/>
        </w:rPr>
        <w:t>26</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87</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6</w:t>
      </w:r>
      <w:r w:rsidRPr="00050806">
        <w:rPr>
          <w:rFonts w:hint="eastAsia"/>
          <w:u w:color="FF0000"/>
        </w:rPr>
        <w:t>月</w:t>
      </w:r>
      <w:r w:rsidRPr="00050806">
        <w:rPr>
          <w:rFonts w:hint="eastAsia"/>
          <w:u w:color="FF0000"/>
        </w:rPr>
        <w:t>29</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76</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5</w:t>
      </w:r>
      <w:r w:rsidRPr="00050806">
        <w:rPr>
          <w:rFonts w:hint="eastAsia"/>
          <w:u w:color="FF0000"/>
        </w:rPr>
        <w:t>月</w:t>
      </w:r>
      <w:r w:rsidRPr="00050806">
        <w:rPr>
          <w:rFonts w:hint="eastAsia"/>
          <w:u w:color="FF0000"/>
        </w:rPr>
        <w:t>6</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40</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10</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165</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8</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159</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3</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154</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1</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147</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6</w:t>
      </w:r>
      <w:r w:rsidRPr="00050806">
        <w:rPr>
          <w:rFonts w:hint="eastAsia"/>
          <w:u w:color="FF0000"/>
        </w:rPr>
        <w:t>月</w:t>
      </w:r>
      <w:r w:rsidRPr="00050806">
        <w:rPr>
          <w:rFonts w:hint="eastAsia"/>
          <w:u w:color="FF0000"/>
        </w:rPr>
        <w:t>18</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124</w:t>
      </w:r>
      <w:r w:rsidRPr="00050806">
        <w:rPr>
          <w:rFonts w:hint="eastAsia"/>
          <w:u w:color="FF0000"/>
        </w:rPr>
        <w:t>号】</w:t>
      </w:r>
      <w:r w:rsidR="00050806" w:rsidRPr="00050806">
        <w:rPr>
          <w:u w:color="FF0000"/>
        </w:rPr>
        <w:tab/>
      </w:r>
      <w:r w:rsidR="00050806" w:rsidRPr="00050806">
        <w:rPr>
          <w:rFonts w:hint="eastAsia"/>
          <w:u w:color="FF0000"/>
        </w:rPr>
        <w:t>（改正なし）</w:t>
      </w:r>
    </w:p>
    <w:p w:rsidR="00B91B67" w:rsidRPr="00050806" w:rsidRDefault="00BB6331" w:rsidP="00B91B67">
      <w:pPr>
        <w:rPr>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6</w:t>
      </w:r>
      <w:r w:rsidRPr="00050806">
        <w:rPr>
          <w:rFonts w:hint="eastAsia"/>
          <w:u w:color="FF0000"/>
        </w:rPr>
        <w:t>月</w:t>
      </w:r>
      <w:r w:rsidRPr="00050806">
        <w:rPr>
          <w:rFonts w:hint="eastAsia"/>
          <w:u w:color="FF0000"/>
        </w:rPr>
        <w:t>9</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97</w:t>
      </w:r>
      <w:r w:rsidRPr="00050806">
        <w:rPr>
          <w:rFonts w:hint="eastAsia"/>
          <w:u w:color="FF0000"/>
        </w:rPr>
        <w:t>号】</w:t>
      </w:r>
    </w:p>
    <w:p w:rsidR="00B91B67" w:rsidRPr="00050806" w:rsidRDefault="00B91B67" w:rsidP="00B91B67">
      <w:pPr>
        <w:rPr>
          <w:u w:color="FF0000"/>
        </w:rPr>
      </w:pPr>
    </w:p>
    <w:p w:rsidR="00B91B67" w:rsidRPr="00050806" w:rsidRDefault="00B91B67" w:rsidP="00B91B67">
      <w:pPr>
        <w:rPr>
          <w:u w:color="FF0000"/>
        </w:rPr>
      </w:pPr>
      <w:r w:rsidRPr="00050806">
        <w:rPr>
          <w:rFonts w:hint="eastAsia"/>
          <w:u w:color="FF0000"/>
        </w:rPr>
        <w:t>（改正後）</w:t>
      </w:r>
    </w:p>
    <w:p w:rsidR="00B91B67" w:rsidRPr="00050806" w:rsidRDefault="00B91B67" w:rsidP="00B91B67">
      <w:pPr>
        <w:ind w:left="178" w:hangingChars="85" w:hanging="178"/>
        <w:rPr>
          <w:rFonts w:hint="eastAsia"/>
          <w:u w:color="FF0000"/>
        </w:rPr>
      </w:pPr>
      <w:r w:rsidRPr="00050806">
        <w:rPr>
          <w:rFonts w:hint="eastAsia"/>
          <w:u w:color="FF0000"/>
        </w:rPr>
        <w:t>第百七十七条　内閣総理大臣は、第百七十三条第一項、第百七十四条第一項又は第百七十五条第一項（同条第七項において準用する場合を含む。）若しくは第二項の規定による課徴金に係る事件について必要な調査をするため、当該職員に、次に掲げる処分をさせることができる。</w:t>
      </w:r>
    </w:p>
    <w:p w:rsidR="00B91B67" w:rsidRPr="00050806" w:rsidRDefault="00B91B67" w:rsidP="00B91B67">
      <w:pPr>
        <w:ind w:leftChars="86" w:left="359" w:hangingChars="85" w:hanging="178"/>
        <w:rPr>
          <w:rFonts w:hint="eastAsia"/>
          <w:u w:color="FF0000"/>
        </w:rPr>
      </w:pPr>
      <w:r w:rsidRPr="00050806">
        <w:rPr>
          <w:rFonts w:hint="eastAsia"/>
          <w:u w:color="FF0000"/>
        </w:rPr>
        <w:t>一　事件関係人若しくは参考人に質問し、又はこれらの者から意見若しくは報告を徴すること。</w:t>
      </w:r>
    </w:p>
    <w:p w:rsidR="00B91B67" w:rsidRPr="00050806" w:rsidRDefault="00B91B67" w:rsidP="00B91B67">
      <w:pPr>
        <w:ind w:leftChars="86" w:left="359" w:hangingChars="85" w:hanging="178"/>
        <w:rPr>
          <w:rFonts w:hint="eastAsia"/>
          <w:u w:color="FF0000"/>
        </w:rPr>
      </w:pPr>
      <w:r w:rsidRPr="00050806">
        <w:rPr>
          <w:rFonts w:hint="eastAsia"/>
          <w:u w:color="FF0000"/>
        </w:rPr>
        <w:t>二　事件関係人の営業所その他必要な場所に立ち入り、帳簿書類その他の物件を検査すること。</w:t>
      </w:r>
    </w:p>
    <w:p w:rsidR="00B91B67" w:rsidRPr="00050806" w:rsidRDefault="00B91B67" w:rsidP="00B91B67">
      <w:pPr>
        <w:ind w:left="178" w:hangingChars="85" w:hanging="178"/>
        <w:rPr>
          <w:u w:color="FF0000"/>
        </w:rPr>
      </w:pPr>
    </w:p>
    <w:p w:rsidR="00B91B67" w:rsidRPr="00050806" w:rsidRDefault="00B91B67" w:rsidP="00B91B67">
      <w:pPr>
        <w:ind w:left="178" w:hangingChars="85" w:hanging="178"/>
        <w:rPr>
          <w:u w:color="FF0000"/>
        </w:rPr>
      </w:pPr>
      <w:r w:rsidRPr="00050806">
        <w:rPr>
          <w:rFonts w:hint="eastAsia"/>
          <w:u w:color="FF0000"/>
        </w:rPr>
        <w:t>（改正前）</w:t>
      </w:r>
    </w:p>
    <w:p w:rsidR="00B91B67" w:rsidRPr="00050806" w:rsidRDefault="00B91B67" w:rsidP="00B91B67">
      <w:pPr>
        <w:rPr>
          <w:u w:val="single" w:color="FF0000"/>
        </w:rPr>
      </w:pPr>
      <w:r w:rsidRPr="00050806">
        <w:rPr>
          <w:rFonts w:hint="eastAsia"/>
          <w:u w:val="single" w:color="FF0000"/>
        </w:rPr>
        <w:t>（新設）</w:t>
      </w:r>
    </w:p>
    <w:p w:rsidR="00B91B67" w:rsidRPr="00050806" w:rsidRDefault="00B91B67" w:rsidP="00B91B67">
      <w:pPr>
        <w:rPr>
          <w:u w:color="FF0000"/>
        </w:rPr>
      </w:pPr>
    </w:p>
    <w:sectPr w:rsidR="00B91B67" w:rsidRPr="000508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295" w:rsidRDefault="004D0295">
      <w:r>
        <w:separator/>
      </w:r>
    </w:p>
  </w:endnote>
  <w:endnote w:type="continuationSeparator" w:id="0">
    <w:p w:rsidR="004D0295" w:rsidRDefault="004D0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76B0">
      <w:rPr>
        <w:rStyle w:val="a4"/>
        <w:noProof/>
      </w:rPr>
      <w:t>1</w:t>
    </w:r>
    <w:r>
      <w:rPr>
        <w:rStyle w:val="a4"/>
      </w:rPr>
      <w:fldChar w:fldCharType="end"/>
    </w:r>
  </w:p>
  <w:p w:rsidR="00BB6331" w:rsidRDefault="001B4D52" w:rsidP="001B4D52">
    <w:pPr>
      <w:pStyle w:val="a3"/>
      <w:ind w:right="360"/>
    </w:pPr>
    <w:r>
      <w:rPr>
        <w:rFonts w:ascii="Times New Roman" w:hAnsi="Times New Roman" w:hint="eastAsia"/>
        <w:noProof/>
        <w:kern w:val="0"/>
        <w:szCs w:val="21"/>
      </w:rPr>
      <w:t xml:space="preserve">金融商品取引法　</w:t>
    </w:r>
    <w:r w:rsidRPr="001B4D52">
      <w:rPr>
        <w:rFonts w:ascii="Times New Roman" w:hAnsi="Times New Roman"/>
        <w:noProof/>
        <w:kern w:val="0"/>
        <w:szCs w:val="21"/>
      </w:rPr>
      <w:fldChar w:fldCharType="begin"/>
    </w:r>
    <w:r w:rsidRPr="001B4D5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177</w:t>
    </w:r>
    <w:r>
      <w:rPr>
        <w:rFonts w:ascii="Times New Roman" w:hAnsi="Times New Roman" w:hint="eastAsia"/>
        <w:noProof/>
        <w:kern w:val="0"/>
        <w:szCs w:val="21"/>
      </w:rPr>
      <w:t>条</w:t>
    </w:r>
    <w:r>
      <w:rPr>
        <w:rFonts w:ascii="Times New Roman" w:hAnsi="Times New Roman" w:hint="eastAsia"/>
        <w:noProof/>
        <w:kern w:val="0"/>
        <w:szCs w:val="21"/>
      </w:rPr>
      <w:t>.doc</w:t>
    </w:r>
    <w:r w:rsidRPr="001B4D5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295" w:rsidRDefault="004D0295">
      <w:r>
        <w:separator/>
      </w:r>
    </w:p>
  </w:footnote>
  <w:footnote w:type="continuationSeparator" w:id="0">
    <w:p w:rsidR="004D0295" w:rsidRDefault="004D02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0A5"/>
    <w:rsid w:val="00050806"/>
    <w:rsid w:val="00196221"/>
    <w:rsid w:val="001B4D52"/>
    <w:rsid w:val="002854F4"/>
    <w:rsid w:val="002B421F"/>
    <w:rsid w:val="003009AF"/>
    <w:rsid w:val="00344366"/>
    <w:rsid w:val="003569F5"/>
    <w:rsid w:val="00374D91"/>
    <w:rsid w:val="003F7260"/>
    <w:rsid w:val="004C443B"/>
    <w:rsid w:val="004D0295"/>
    <w:rsid w:val="00505D56"/>
    <w:rsid w:val="00641E16"/>
    <w:rsid w:val="007D76EA"/>
    <w:rsid w:val="00843EBE"/>
    <w:rsid w:val="009F76B0"/>
    <w:rsid w:val="00A9611E"/>
    <w:rsid w:val="00AD348B"/>
    <w:rsid w:val="00B131A1"/>
    <w:rsid w:val="00B91B67"/>
    <w:rsid w:val="00BB6331"/>
    <w:rsid w:val="00C265B7"/>
    <w:rsid w:val="00CC04B8"/>
    <w:rsid w:val="00EF4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B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C04B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562755">
      <w:bodyDiv w:val="1"/>
      <w:marLeft w:val="0"/>
      <w:marRight w:val="0"/>
      <w:marTop w:val="0"/>
      <w:marBottom w:val="0"/>
      <w:divBdr>
        <w:top w:val="none" w:sz="0" w:space="0" w:color="auto"/>
        <w:left w:val="none" w:sz="0" w:space="0" w:color="auto"/>
        <w:bottom w:val="none" w:sz="0" w:space="0" w:color="auto"/>
        <w:right w:val="none" w:sz="0" w:space="0" w:color="auto"/>
      </w:divBdr>
    </w:div>
    <w:div w:id="1112166096">
      <w:bodyDiv w:val="1"/>
      <w:marLeft w:val="0"/>
      <w:marRight w:val="0"/>
      <w:marTop w:val="0"/>
      <w:marBottom w:val="0"/>
      <w:divBdr>
        <w:top w:val="none" w:sz="0" w:space="0" w:color="auto"/>
        <w:left w:val="none" w:sz="0" w:space="0" w:color="auto"/>
        <w:bottom w:val="none" w:sz="0" w:space="0" w:color="auto"/>
        <w:right w:val="none" w:sz="0" w:space="0" w:color="auto"/>
      </w:divBdr>
    </w:div>
    <w:div w:id="1318606208">
      <w:bodyDiv w:val="1"/>
      <w:marLeft w:val="0"/>
      <w:marRight w:val="0"/>
      <w:marTop w:val="0"/>
      <w:marBottom w:val="0"/>
      <w:divBdr>
        <w:top w:val="none" w:sz="0" w:space="0" w:color="auto"/>
        <w:left w:val="none" w:sz="0" w:space="0" w:color="auto"/>
        <w:bottom w:val="none" w:sz="0" w:space="0" w:color="auto"/>
        <w:right w:val="none" w:sz="0" w:space="0" w:color="auto"/>
      </w:divBdr>
    </w:div>
    <w:div w:id="1403796095">
      <w:bodyDiv w:val="1"/>
      <w:marLeft w:val="0"/>
      <w:marRight w:val="0"/>
      <w:marTop w:val="0"/>
      <w:marBottom w:val="0"/>
      <w:divBdr>
        <w:top w:val="none" w:sz="0" w:space="0" w:color="auto"/>
        <w:left w:val="none" w:sz="0" w:space="0" w:color="auto"/>
        <w:bottom w:val="none" w:sz="0" w:space="0" w:color="auto"/>
        <w:right w:val="none" w:sz="0" w:space="0" w:color="auto"/>
      </w:divBdr>
    </w:div>
    <w:div w:id="1519545373">
      <w:bodyDiv w:val="1"/>
      <w:marLeft w:val="0"/>
      <w:marRight w:val="0"/>
      <w:marTop w:val="0"/>
      <w:marBottom w:val="0"/>
      <w:divBdr>
        <w:top w:val="none" w:sz="0" w:space="0" w:color="auto"/>
        <w:left w:val="none" w:sz="0" w:space="0" w:color="auto"/>
        <w:bottom w:val="none" w:sz="0" w:space="0" w:color="auto"/>
        <w:right w:val="none" w:sz="0" w:space="0" w:color="auto"/>
      </w:divBdr>
    </w:div>
    <w:div w:id="1595018368">
      <w:bodyDiv w:val="1"/>
      <w:marLeft w:val="0"/>
      <w:marRight w:val="0"/>
      <w:marTop w:val="0"/>
      <w:marBottom w:val="0"/>
      <w:divBdr>
        <w:top w:val="none" w:sz="0" w:space="0" w:color="auto"/>
        <w:left w:val="none" w:sz="0" w:space="0" w:color="auto"/>
        <w:bottom w:val="none" w:sz="0" w:space="0" w:color="auto"/>
        <w:right w:val="none" w:sz="0" w:space="0" w:color="auto"/>
      </w:divBdr>
    </w:div>
    <w:div w:id="1674599706">
      <w:bodyDiv w:val="1"/>
      <w:marLeft w:val="0"/>
      <w:marRight w:val="0"/>
      <w:marTop w:val="0"/>
      <w:marBottom w:val="0"/>
      <w:divBdr>
        <w:top w:val="none" w:sz="0" w:space="0" w:color="auto"/>
        <w:left w:val="none" w:sz="0" w:space="0" w:color="auto"/>
        <w:bottom w:val="none" w:sz="0" w:space="0" w:color="auto"/>
        <w:right w:val="none" w:sz="0" w:space="0" w:color="auto"/>
      </w:divBdr>
    </w:div>
    <w:div w:id="210344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311</Words>
  <Characters>1773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2024-07-18T07:19:00Z</dcterms:created>
  <dcterms:modified xsi:type="dcterms:W3CDTF">2024-07-18T07:19:00Z</dcterms:modified>
</cp:coreProperties>
</file>